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766D6" w:rsidRDefault="005B3102">
      <w:pPr>
        <w:spacing w:after="280" w:line="240" w:lineRule="auto"/>
        <w:rPr>
          <w:rFonts w:ascii="Times New Roman" w:eastAsia="Times New Roman" w:hAnsi="Times New Roman" w:cs="Times New Roman"/>
          <w:b/>
          <w:sz w:val="48"/>
          <w:szCs w:val="48"/>
        </w:rPr>
      </w:pPr>
      <w:bookmarkStart w:id="0" w:name="_gjdgxs" w:colFirst="0" w:colLast="0"/>
      <w:bookmarkStart w:id="1" w:name="_GoBack"/>
      <w:bookmarkEnd w:id="0"/>
      <w:bookmarkEnd w:id="1"/>
      <w:r>
        <w:rPr>
          <w:rFonts w:ascii="Times New Roman" w:eastAsia="Times New Roman" w:hAnsi="Times New Roman" w:cs="Times New Roman"/>
          <w:b/>
          <w:sz w:val="48"/>
          <w:szCs w:val="48"/>
        </w:rPr>
        <w:t>Organización asistencial</w:t>
      </w:r>
    </w:p>
    <w:p w14:paraId="00000002" w14:textId="77777777" w:rsidR="004766D6" w:rsidRDefault="005B3102">
      <w:pPr>
        <w:spacing w:after="0" w:line="240" w:lineRule="auto"/>
        <w:rPr>
          <w:rFonts w:ascii="Times New Roman" w:eastAsia="Times New Roman" w:hAnsi="Times New Roman" w:cs="Times New Roman"/>
          <w:sz w:val="24"/>
          <w:szCs w:val="24"/>
        </w:rPr>
      </w:pPr>
      <w:r>
        <w:pict w14:anchorId="2A887FB9">
          <v:rect id="_x0000_i1025" style="width:0;height:1.5pt" o:hralign="center" o:hrstd="t" o:hr="t" fillcolor="#a0a0a0" stroked="f"/>
        </w:pict>
      </w:r>
    </w:p>
    <w:p w14:paraId="00000003"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Estas recomendaciones son dinámicas y pueden modificarse.</w:t>
      </w:r>
    </w:p>
    <w:p w14:paraId="00000004"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organización del servicio de salud incluye:</w:t>
      </w:r>
    </w:p>
    <w:p w14:paraId="00000005" w14:textId="77777777" w:rsidR="004766D6" w:rsidRDefault="005B3102">
      <w:pPr>
        <w:numPr>
          <w:ilvl w:val="0"/>
          <w:numId w:val="6"/>
        </w:numPr>
        <w:spacing w:before="280" w:after="0" w:line="240" w:lineRule="auto"/>
      </w:pPr>
      <w:r>
        <w:rPr>
          <w:rFonts w:ascii="Times New Roman" w:eastAsia="Times New Roman" w:hAnsi="Times New Roman" w:cs="Times New Roman"/>
          <w:sz w:val="24"/>
          <w:szCs w:val="24"/>
        </w:rPr>
        <w:t>Educación del personal del centro de salud, pacientes y visitantes;</w:t>
      </w:r>
    </w:p>
    <w:p w14:paraId="00000006" w14:textId="77777777" w:rsidR="004766D6" w:rsidRDefault="005B3102">
      <w:pPr>
        <w:numPr>
          <w:ilvl w:val="0"/>
          <w:numId w:val="6"/>
        </w:numPr>
        <w:spacing w:after="280" w:line="240" w:lineRule="auto"/>
      </w:pPr>
      <w:r>
        <w:rPr>
          <w:rFonts w:ascii="Times New Roman" w:eastAsia="Times New Roman" w:hAnsi="Times New Roman" w:cs="Times New Roman"/>
          <w:sz w:val="24"/>
          <w:szCs w:val="24"/>
        </w:rPr>
        <w:t>Carteles con instrucciones para los pacientes y acompañantes.</w:t>
      </w:r>
    </w:p>
    <w:p w14:paraId="00000007" w14:textId="77777777" w:rsidR="004766D6" w:rsidRDefault="005B3102">
      <w:pPr>
        <w:spacing w:before="280" w:after="280" w:line="240" w:lineRule="auto"/>
        <w:rPr>
          <w:rFonts w:ascii="Times New Roman" w:eastAsia="Times New Roman" w:hAnsi="Times New Roman" w:cs="Times New Roman"/>
          <w:b/>
          <w:sz w:val="27"/>
          <w:szCs w:val="27"/>
        </w:rPr>
      </w:pPr>
      <w:proofErr w:type="spellStart"/>
      <w:r>
        <w:rPr>
          <w:rFonts w:ascii="Times New Roman" w:eastAsia="Times New Roman" w:hAnsi="Times New Roman" w:cs="Times New Roman"/>
          <w:b/>
          <w:sz w:val="27"/>
          <w:szCs w:val="27"/>
        </w:rPr>
        <w:t>Triage</w:t>
      </w:r>
      <w:proofErr w:type="spellEnd"/>
    </w:p>
    <w:p w14:paraId="00000008"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recomienda realizar </w:t>
      </w:r>
      <w:proofErr w:type="spellStart"/>
      <w:r>
        <w:rPr>
          <w:rFonts w:ascii="Times New Roman" w:eastAsia="Times New Roman" w:hAnsi="Times New Roman" w:cs="Times New Roman"/>
          <w:sz w:val="24"/>
          <w:szCs w:val="24"/>
        </w:rPr>
        <w:t>triage</w:t>
      </w:r>
      <w:proofErr w:type="spellEnd"/>
      <w:r>
        <w:rPr>
          <w:rFonts w:ascii="Times New Roman" w:eastAsia="Times New Roman" w:hAnsi="Times New Roman" w:cs="Times New Roman"/>
          <w:sz w:val="24"/>
          <w:szCs w:val="24"/>
        </w:rPr>
        <w:t xml:space="preserve"> en el ingreso de pacientes (guardia/sala de espera/orientación) para la búsqueda y atenci</w:t>
      </w:r>
      <w:r>
        <w:rPr>
          <w:rFonts w:ascii="Times New Roman" w:eastAsia="Times New Roman" w:hAnsi="Times New Roman" w:cs="Times New Roman"/>
          <w:sz w:val="24"/>
          <w:szCs w:val="24"/>
        </w:rPr>
        <w:t xml:space="preserve">ón rápida de casos sospechosos. El agente de salud que realiza el </w:t>
      </w:r>
      <w:proofErr w:type="spellStart"/>
      <w:r>
        <w:rPr>
          <w:rFonts w:ascii="Times New Roman" w:eastAsia="Times New Roman" w:hAnsi="Times New Roman" w:cs="Times New Roman"/>
          <w:sz w:val="24"/>
          <w:szCs w:val="24"/>
        </w:rPr>
        <w:t>triage</w:t>
      </w:r>
      <w:proofErr w:type="spellEnd"/>
      <w:r>
        <w:rPr>
          <w:rFonts w:ascii="Times New Roman" w:eastAsia="Times New Roman" w:hAnsi="Times New Roman" w:cs="Times New Roman"/>
          <w:sz w:val="24"/>
          <w:szCs w:val="24"/>
        </w:rPr>
        <w:t xml:space="preserve"> deberá informar la presencia del caso al personal del hospital destinado al manejo de los mismos.</w:t>
      </w:r>
    </w:p>
    <w:p w14:paraId="00000009"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Evaluación de </w:t>
      </w:r>
      <w:proofErr w:type="spellStart"/>
      <w:r>
        <w:rPr>
          <w:rFonts w:ascii="Times New Roman" w:eastAsia="Times New Roman" w:hAnsi="Times New Roman" w:cs="Times New Roman"/>
          <w:b/>
          <w:sz w:val="24"/>
          <w:szCs w:val="24"/>
        </w:rPr>
        <w:t>triage</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br/>
        <w:t>Identificar personas con cuadro respiratorio más:</w:t>
      </w:r>
    </w:p>
    <w:p w14:paraId="0000000A" w14:textId="77777777" w:rsidR="004766D6" w:rsidRDefault="005B3102">
      <w:pPr>
        <w:numPr>
          <w:ilvl w:val="0"/>
          <w:numId w:val="7"/>
        </w:numPr>
        <w:spacing w:before="280" w:after="0" w:line="240" w:lineRule="auto"/>
      </w:pPr>
      <w:r>
        <w:rPr>
          <w:rFonts w:ascii="Times New Roman" w:eastAsia="Times New Roman" w:hAnsi="Times New Roman" w:cs="Times New Roman"/>
          <w:sz w:val="24"/>
          <w:szCs w:val="24"/>
        </w:rPr>
        <w:t xml:space="preserve">Antecedentes </w:t>
      </w:r>
      <w:r>
        <w:rPr>
          <w:rFonts w:ascii="Times New Roman" w:eastAsia="Times New Roman" w:hAnsi="Times New Roman" w:cs="Times New Roman"/>
          <w:sz w:val="24"/>
          <w:szCs w:val="24"/>
        </w:rPr>
        <w:t xml:space="preserve">de viaje a </w:t>
      </w:r>
      <w:hyperlink r:id="rId5">
        <w:r>
          <w:rPr>
            <w:rFonts w:ascii="Times New Roman" w:eastAsia="Times New Roman" w:hAnsi="Times New Roman" w:cs="Times New Roman"/>
            <w:color w:val="0000FF"/>
            <w:sz w:val="24"/>
            <w:szCs w:val="24"/>
            <w:u w:val="single"/>
          </w:rPr>
          <w:t>zonas con transmisión sostenida.</w:t>
        </w:r>
      </w:hyperlink>
      <w:r>
        <w:rPr>
          <w:rFonts w:ascii="Times New Roman" w:eastAsia="Times New Roman" w:hAnsi="Times New Roman" w:cs="Times New Roman"/>
          <w:sz w:val="24"/>
          <w:szCs w:val="24"/>
        </w:rPr>
        <w:t>.</w:t>
      </w:r>
    </w:p>
    <w:p w14:paraId="0000000B" w14:textId="77777777" w:rsidR="004766D6" w:rsidRDefault="005B3102">
      <w:pPr>
        <w:numPr>
          <w:ilvl w:val="0"/>
          <w:numId w:val="7"/>
        </w:numPr>
        <w:spacing w:after="280" w:line="240" w:lineRule="auto"/>
      </w:pPr>
      <w:r>
        <w:rPr>
          <w:rFonts w:ascii="Times New Roman" w:eastAsia="Times New Roman" w:hAnsi="Times New Roman" w:cs="Times New Roman"/>
          <w:sz w:val="24"/>
          <w:szCs w:val="24"/>
        </w:rPr>
        <w:t>Contacto estrecho de casos sospechoso o confirmado de COVID-19.</w:t>
      </w:r>
    </w:p>
    <w:p w14:paraId="0000000C" w14:textId="77777777" w:rsidR="004766D6" w:rsidRDefault="005B3102">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Manejo de casos</w:t>
      </w:r>
    </w:p>
    <w:p w14:paraId="0000000D"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Aislamiento de pacientes sin</w:t>
      </w:r>
      <w:r>
        <w:rPr>
          <w:rFonts w:ascii="Times New Roman" w:eastAsia="Times New Roman" w:hAnsi="Times New Roman" w:cs="Times New Roman"/>
          <w:b/>
          <w:sz w:val="24"/>
          <w:szCs w:val="24"/>
        </w:rPr>
        <w:t>tomáticos y medidas de protección personal</w:t>
      </w:r>
    </w:p>
    <w:p w14:paraId="0000000E"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Ambulatorio (consulta inicial)</w:t>
      </w:r>
    </w:p>
    <w:p w14:paraId="0000000F" w14:textId="77777777" w:rsidR="004766D6" w:rsidRDefault="005B3102">
      <w:pPr>
        <w:numPr>
          <w:ilvl w:val="0"/>
          <w:numId w:val="1"/>
        </w:numPr>
        <w:spacing w:before="280" w:after="0" w:line="240" w:lineRule="auto"/>
      </w:pPr>
      <w:r>
        <w:rPr>
          <w:rFonts w:ascii="Times New Roman" w:eastAsia="Times New Roman" w:hAnsi="Times New Roman" w:cs="Times New Roman"/>
          <w:sz w:val="24"/>
          <w:szCs w:val="24"/>
        </w:rPr>
        <w:t>Debido a que la dinámica de transmisión aún no se ha determinado, se debe proveer al paciente de un barbijo quirúrgico tan pronto como se identifique explicando el uso del mismo.</w:t>
      </w:r>
    </w:p>
    <w:p w14:paraId="00000010" w14:textId="77777777" w:rsidR="004766D6" w:rsidRDefault="005B3102">
      <w:pPr>
        <w:numPr>
          <w:ilvl w:val="0"/>
          <w:numId w:val="1"/>
        </w:numPr>
        <w:spacing w:after="0" w:line="240" w:lineRule="auto"/>
      </w:pPr>
      <w:r>
        <w:rPr>
          <w:rFonts w:ascii="Times New Roman" w:eastAsia="Times New Roman" w:hAnsi="Times New Roman" w:cs="Times New Roman"/>
          <w:sz w:val="24"/>
          <w:szCs w:val="24"/>
        </w:rPr>
        <w:t>La evaluación se deberá realizar en una habitación privada con ventilación adecuada y con la puerta cerrada, idealmente destinada para estos casos.</w:t>
      </w:r>
    </w:p>
    <w:p w14:paraId="00000011" w14:textId="77777777" w:rsidR="004766D6" w:rsidRDefault="005B3102">
      <w:pPr>
        <w:numPr>
          <w:ilvl w:val="0"/>
          <w:numId w:val="1"/>
        </w:numPr>
        <w:spacing w:after="0" w:line="240" w:lineRule="auto"/>
      </w:pPr>
      <w:r>
        <w:rPr>
          <w:rFonts w:ascii="Times New Roman" w:eastAsia="Times New Roman" w:hAnsi="Times New Roman" w:cs="Times New Roman"/>
          <w:sz w:val="24"/>
          <w:szCs w:val="24"/>
        </w:rPr>
        <w:t>Para salas generales se considera adecuada una ventilación natural de 60 L/s por paciente.</w:t>
      </w:r>
    </w:p>
    <w:p w14:paraId="00000012" w14:textId="77777777" w:rsidR="004766D6" w:rsidRDefault="005B3102">
      <w:pPr>
        <w:numPr>
          <w:ilvl w:val="0"/>
          <w:numId w:val="1"/>
        </w:numPr>
        <w:spacing w:after="280" w:line="240" w:lineRule="auto"/>
      </w:pPr>
      <w:r>
        <w:rPr>
          <w:rFonts w:ascii="Times New Roman" w:eastAsia="Times New Roman" w:hAnsi="Times New Roman" w:cs="Times New Roman"/>
          <w:sz w:val="24"/>
          <w:szCs w:val="24"/>
        </w:rPr>
        <w:t>El personal de at</w:t>
      </w:r>
      <w:r>
        <w:rPr>
          <w:rFonts w:ascii="Times New Roman" w:eastAsia="Times New Roman" w:hAnsi="Times New Roman" w:cs="Times New Roman"/>
          <w:sz w:val="24"/>
          <w:szCs w:val="24"/>
        </w:rPr>
        <w:t>ención médica que ingresa a la habitación debe usar las medidas habituales de precaución estándar, de contacto y para transmisión por gota.</w:t>
      </w:r>
    </w:p>
    <w:p w14:paraId="00000013"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Precauciones estándar y de contacto:</w:t>
      </w:r>
    </w:p>
    <w:p w14:paraId="00000014" w14:textId="77777777" w:rsidR="004766D6" w:rsidRDefault="005B3102">
      <w:pPr>
        <w:numPr>
          <w:ilvl w:val="0"/>
          <w:numId w:val="2"/>
        </w:numPr>
        <w:spacing w:before="280" w:after="0" w:line="240" w:lineRule="auto"/>
      </w:pPr>
      <w:r>
        <w:rPr>
          <w:rFonts w:ascii="Times New Roman" w:eastAsia="Times New Roman" w:hAnsi="Times New Roman" w:cs="Times New Roman"/>
          <w:sz w:val="24"/>
          <w:szCs w:val="24"/>
        </w:rPr>
        <w:t xml:space="preserve">Realizar higiene de manos de acuerdo a las </w:t>
      </w:r>
      <w:hyperlink r:id="rId6">
        <w:r>
          <w:rPr>
            <w:rFonts w:ascii="Times New Roman" w:eastAsia="Times New Roman" w:hAnsi="Times New Roman" w:cs="Times New Roman"/>
            <w:color w:val="0000FF"/>
            <w:sz w:val="24"/>
            <w:szCs w:val="24"/>
            <w:u w:val="single"/>
          </w:rPr>
          <w:t>recomendaciones de la OMS.</w:t>
        </w:r>
      </w:hyperlink>
    </w:p>
    <w:p w14:paraId="00000015" w14:textId="77777777" w:rsidR="004766D6" w:rsidRDefault="005B3102">
      <w:pPr>
        <w:numPr>
          <w:ilvl w:val="0"/>
          <w:numId w:val="2"/>
        </w:numPr>
        <w:spacing w:after="0" w:line="240" w:lineRule="auto"/>
      </w:pPr>
      <w:r>
        <w:rPr>
          <w:rFonts w:ascii="Times New Roman" w:eastAsia="Times New Roman" w:hAnsi="Times New Roman" w:cs="Times New Roman"/>
          <w:sz w:val="24"/>
          <w:szCs w:val="24"/>
        </w:rPr>
        <w:t>Usar guantes.</w:t>
      </w:r>
    </w:p>
    <w:p w14:paraId="00000016" w14:textId="77777777" w:rsidR="004766D6" w:rsidRDefault="005B3102">
      <w:pPr>
        <w:numPr>
          <w:ilvl w:val="0"/>
          <w:numId w:val="2"/>
        </w:numPr>
        <w:spacing w:after="0" w:line="240" w:lineRule="auto"/>
      </w:pPr>
      <w:r>
        <w:rPr>
          <w:rFonts w:ascii="Times New Roman" w:eastAsia="Times New Roman" w:hAnsi="Times New Roman" w:cs="Times New Roman"/>
          <w:sz w:val="24"/>
          <w:szCs w:val="24"/>
        </w:rPr>
        <w:t>Usar camisolín.</w:t>
      </w:r>
    </w:p>
    <w:p w14:paraId="00000017" w14:textId="77777777" w:rsidR="004766D6" w:rsidRDefault="005B3102">
      <w:pPr>
        <w:numPr>
          <w:ilvl w:val="0"/>
          <w:numId w:val="2"/>
        </w:numPr>
        <w:spacing w:after="0" w:line="240" w:lineRule="auto"/>
      </w:pPr>
      <w:r>
        <w:rPr>
          <w:rFonts w:ascii="Times New Roman" w:eastAsia="Times New Roman" w:hAnsi="Times New Roman" w:cs="Times New Roman"/>
          <w:sz w:val="24"/>
          <w:szCs w:val="24"/>
        </w:rPr>
        <w:lastRenderedPageBreak/>
        <w:t>Utilizar barbijo quirúrgico (se deben colocar y reti</w:t>
      </w:r>
      <w:r>
        <w:rPr>
          <w:rFonts w:ascii="Times New Roman" w:eastAsia="Times New Roman" w:hAnsi="Times New Roman" w:cs="Times New Roman"/>
          <w:sz w:val="24"/>
          <w:szCs w:val="24"/>
        </w:rPr>
        <w:t>rar fuera de la habitación del paciente, descartarlo en el lugar apropiado).</w:t>
      </w:r>
    </w:p>
    <w:p w14:paraId="00000018" w14:textId="77777777" w:rsidR="004766D6" w:rsidRDefault="005B3102">
      <w:pPr>
        <w:numPr>
          <w:ilvl w:val="0"/>
          <w:numId w:val="2"/>
        </w:numPr>
        <w:spacing w:after="0" w:line="240" w:lineRule="auto"/>
      </w:pPr>
      <w:r>
        <w:rPr>
          <w:rFonts w:ascii="Times New Roman" w:eastAsia="Times New Roman" w:hAnsi="Times New Roman" w:cs="Times New Roman"/>
          <w:sz w:val="24"/>
          <w:szCs w:val="24"/>
        </w:rPr>
        <w:t>Se debe realizar la higiene de manos luego de retirarse los elementos de protección personal.</w:t>
      </w:r>
    </w:p>
    <w:p w14:paraId="00000019" w14:textId="77777777" w:rsidR="004766D6" w:rsidRDefault="005B3102">
      <w:pPr>
        <w:numPr>
          <w:ilvl w:val="0"/>
          <w:numId w:val="2"/>
        </w:numPr>
        <w:spacing w:after="0" w:line="240" w:lineRule="auto"/>
      </w:pPr>
      <w:r>
        <w:rPr>
          <w:rFonts w:ascii="Times New Roman" w:eastAsia="Times New Roman" w:hAnsi="Times New Roman" w:cs="Times New Roman"/>
          <w:sz w:val="24"/>
          <w:szCs w:val="24"/>
        </w:rPr>
        <w:t>Utilizar protección para los ojos o máscara facial, dependiendo de la exposición anti</w:t>
      </w:r>
      <w:r>
        <w:rPr>
          <w:rFonts w:ascii="Times New Roman" w:eastAsia="Times New Roman" w:hAnsi="Times New Roman" w:cs="Times New Roman"/>
          <w:sz w:val="24"/>
          <w:szCs w:val="24"/>
        </w:rPr>
        <w:t>cipada.</w:t>
      </w:r>
    </w:p>
    <w:p w14:paraId="0000001A" w14:textId="77777777" w:rsidR="004766D6" w:rsidRDefault="005B3102">
      <w:pPr>
        <w:numPr>
          <w:ilvl w:val="0"/>
          <w:numId w:val="2"/>
        </w:numPr>
        <w:spacing w:after="0" w:line="240" w:lineRule="auto"/>
      </w:pPr>
      <w:r>
        <w:rPr>
          <w:rFonts w:ascii="Times New Roman" w:eastAsia="Times New Roman" w:hAnsi="Times New Roman" w:cs="Times New Roman"/>
          <w:sz w:val="24"/>
          <w:szCs w:val="24"/>
        </w:rPr>
        <w:t>Asegurar prácticas seguras de inyección o extracción de sangre.</w:t>
      </w:r>
    </w:p>
    <w:p w14:paraId="0000001B" w14:textId="77777777" w:rsidR="004766D6" w:rsidRDefault="005B3102">
      <w:pPr>
        <w:numPr>
          <w:ilvl w:val="0"/>
          <w:numId w:val="2"/>
        </w:numPr>
        <w:spacing w:after="280" w:line="240" w:lineRule="auto"/>
      </w:pPr>
      <w:r>
        <w:rPr>
          <w:rFonts w:ascii="Times New Roman" w:eastAsia="Times New Roman" w:hAnsi="Times New Roman" w:cs="Times New Roman"/>
          <w:sz w:val="24"/>
          <w:szCs w:val="24"/>
        </w:rPr>
        <w:t xml:space="preserve">Para más información en control de infecciones consultar: </w:t>
      </w:r>
      <w:hyperlink r:id="rId7">
        <w:r>
          <w:rPr>
            <w:rFonts w:ascii="Times New Roman" w:eastAsia="Times New Roman" w:hAnsi="Times New Roman" w:cs="Times New Roman"/>
            <w:color w:val="0000FF"/>
            <w:sz w:val="24"/>
            <w:szCs w:val="24"/>
            <w:u w:val="single"/>
          </w:rPr>
          <w:t>Prevención y control de infecciones asociadas a la atención de la salud.</w:t>
        </w:r>
      </w:hyperlink>
    </w:p>
    <w:p w14:paraId="0000001C"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extensión de la aplicación de las precaucio</w:t>
      </w:r>
      <w:r>
        <w:rPr>
          <w:rFonts w:ascii="Times New Roman" w:eastAsia="Times New Roman" w:hAnsi="Times New Roman" w:cs="Times New Roman"/>
          <w:sz w:val="24"/>
          <w:szCs w:val="24"/>
        </w:rPr>
        <w:t>nes estándar durante el cuidado del paciente está determinada por la naturaleza de la interacción entre el personal de salud, el paciente y el grado de exposición anticipada a la sangre o los fluidos corporales.</w:t>
      </w:r>
    </w:p>
    <w:p w14:paraId="0000001D" w14:textId="77777777" w:rsidR="004766D6" w:rsidRDefault="005B3102">
      <w:pPr>
        <w:numPr>
          <w:ilvl w:val="0"/>
          <w:numId w:val="3"/>
        </w:numPr>
        <w:spacing w:before="280" w:after="280" w:line="240" w:lineRule="auto"/>
      </w:pPr>
      <w:r>
        <w:rPr>
          <w:rFonts w:ascii="Times New Roman" w:eastAsia="Times New Roman" w:hAnsi="Times New Roman" w:cs="Times New Roman"/>
          <w:sz w:val="24"/>
          <w:szCs w:val="24"/>
        </w:rPr>
        <w:t>Los equipos o elementos en el entorno del pa</w:t>
      </w:r>
      <w:r>
        <w:rPr>
          <w:rFonts w:ascii="Times New Roman" w:eastAsia="Times New Roman" w:hAnsi="Times New Roman" w:cs="Times New Roman"/>
          <w:sz w:val="24"/>
          <w:szCs w:val="24"/>
        </w:rPr>
        <w:t>ciente que puedan haber sido contaminados con fluidos corporales infecciosos deben manipularse de manera que se evite la transmisión de agentes infecciosos (utilizar guantes para contacto directo, descartar equipos muy sucios en contenedores adecuados, lim</w:t>
      </w:r>
      <w:r>
        <w:rPr>
          <w:rFonts w:ascii="Times New Roman" w:eastAsia="Times New Roman" w:hAnsi="Times New Roman" w:cs="Times New Roman"/>
          <w:sz w:val="24"/>
          <w:szCs w:val="24"/>
        </w:rPr>
        <w:t>piar y desinfectar o esterilizar adecuadamente equipos reutilizables antes de usar en otros pacientes).</w:t>
      </w:r>
    </w:p>
    <w:p w14:paraId="0000001E"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Internación</w:t>
      </w:r>
    </w:p>
    <w:p w14:paraId="0000001F"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OMS recomienda que a todos los pacientes sospechosos se les realice aislamiento en centros hospitalarios. Esto implica la internación,</w:t>
      </w:r>
      <w:r>
        <w:rPr>
          <w:rFonts w:ascii="Times New Roman" w:eastAsia="Times New Roman" w:hAnsi="Times New Roman" w:cs="Times New Roman"/>
          <w:sz w:val="24"/>
          <w:szCs w:val="24"/>
        </w:rPr>
        <w:t xml:space="preserve"> hasta que los resultados de laboratorio confirmen o descarten el diagnóstico. En los casos confirmados se mantendrá el aislamiento hasta que el paciente se encuentre asintomático.</w:t>
      </w:r>
    </w:p>
    <w:p w14:paraId="00000020"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Recomendaciones para el aislamiento:</w:t>
      </w:r>
    </w:p>
    <w:p w14:paraId="00000021" w14:textId="77777777" w:rsidR="004766D6" w:rsidRDefault="005B3102">
      <w:pPr>
        <w:numPr>
          <w:ilvl w:val="0"/>
          <w:numId w:val="4"/>
        </w:numPr>
        <w:spacing w:before="280" w:after="0" w:line="240" w:lineRule="auto"/>
      </w:pPr>
      <w:r>
        <w:rPr>
          <w:rFonts w:ascii="Times New Roman" w:eastAsia="Times New Roman" w:hAnsi="Times New Roman" w:cs="Times New Roman"/>
          <w:sz w:val="24"/>
          <w:szCs w:val="24"/>
        </w:rPr>
        <w:t>Colocar al paciente en habitación indi</w:t>
      </w:r>
      <w:r>
        <w:rPr>
          <w:rFonts w:ascii="Times New Roman" w:eastAsia="Times New Roman" w:hAnsi="Times New Roman" w:cs="Times New Roman"/>
          <w:sz w:val="24"/>
          <w:szCs w:val="24"/>
        </w:rPr>
        <w:t>vidual (de ser posible con baño privado), con ventilación adecuada.</w:t>
      </w:r>
    </w:p>
    <w:p w14:paraId="00000022" w14:textId="77777777" w:rsidR="004766D6" w:rsidRDefault="005B3102">
      <w:pPr>
        <w:numPr>
          <w:ilvl w:val="0"/>
          <w:numId w:val="4"/>
        </w:numPr>
        <w:spacing w:after="0" w:line="240" w:lineRule="auto"/>
      </w:pPr>
      <w:r>
        <w:rPr>
          <w:rFonts w:ascii="Times New Roman" w:eastAsia="Times New Roman" w:hAnsi="Times New Roman" w:cs="Times New Roman"/>
          <w:sz w:val="24"/>
          <w:szCs w:val="24"/>
        </w:rPr>
        <w:t>Cuando no haya habitaciones individuales disponibles, los pacientes sospechosos de estar infectado con COVID-19 pueden ser agrupados.</w:t>
      </w:r>
    </w:p>
    <w:p w14:paraId="00000023" w14:textId="77777777" w:rsidR="004766D6" w:rsidRDefault="005B3102">
      <w:pPr>
        <w:numPr>
          <w:ilvl w:val="0"/>
          <w:numId w:val="4"/>
        </w:numPr>
        <w:spacing w:after="0" w:line="240" w:lineRule="auto"/>
      </w:pPr>
      <w:r>
        <w:rPr>
          <w:rFonts w:ascii="Times New Roman" w:eastAsia="Times New Roman" w:hAnsi="Times New Roman" w:cs="Times New Roman"/>
          <w:sz w:val="24"/>
          <w:szCs w:val="24"/>
        </w:rPr>
        <w:t>Todas las camas de los pacientes deben colocarse al me</w:t>
      </w:r>
      <w:r>
        <w:rPr>
          <w:rFonts w:ascii="Times New Roman" w:eastAsia="Times New Roman" w:hAnsi="Times New Roman" w:cs="Times New Roman"/>
          <w:sz w:val="24"/>
          <w:szCs w:val="24"/>
        </w:rPr>
        <w:t>nos a 1 m de distancia independientemente de si se sospecha que tienen infección por COVID-19.</w:t>
      </w:r>
    </w:p>
    <w:p w14:paraId="00000024" w14:textId="77777777" w:rsidR="004766D6" w:rsidRDefault="005B3102">
      <w:pPr>
        <w:numPr>
          <w:ilvl w:val="0"/>
          <w:numId w:val="4"/>
        </w:numPr>
        <w:spacing w:after="0" w:line="240" w:lineRule="auto"/>
      </w:pPr>
      <w:r>
        <w:rPr>
          <w:rFonts w:ascii="Times New Roman" w:eastAsia="Times New Roman" w:hAnsi="Times New Roman" w:cs="Times New Roman"/>
          <w:sz w:val="24"/>
          <w:szCs w:val="24"/>
        </w:rPr>
        <w:t>Donde sea posible, los casos sospechosos o confirmados deberían ser asistidos por un equipo de trabajadores sanitarios designados para atenderlos de forma exclus</w:t>
      </w:r>
      <w:r>
        <w:rPr>
          <w:rFonts w:ascii="Times New Roman" w:eastAsia="Times New Roman" w:hAnsi="Times New Roman" w:cs="Times New Roman"/>
          <w:sz w:val="24"/>
          <w:szCs w:val="24"/>
        </w:rPr>
        <w:t>iva, para reducir el riesgo de diseminación.</w:t>
      </w:r>
    </w:p>
    <w:p w14:paraId="00000025" w14:textId="77777777" w:rsidR="004766D6" w:rsidRDefault="005B3102">
      <w:pPr>
        <w:numPr>
          <w:ilvl w:val="0"/>
          <w:numId w:val="4"/>
        </w:numPr>
        <w:spacing w:after="0" w:line="240" w:lineRule="auto"/>
      </w:pPr>
      <w:r>
        <w:rPr>
          <w:rFonts w:ascii="Times New Roman" w:eastAsia="Times New Roman" w:hAnsi="Times New Roman" w:cs="Times New Roman"/>
          <w:sz w:val="24"/>
          <w:szCs w:val="24"/>
        </w:rPr>
        <w:t>Proporcionar barbijo quirúrgico al paciente para cualquier desplazamiento fuera de la habitación.</w:t>
      </w:r>
    </w:p>
    <w:p w14:paraId="00000026" w14:textId="77777777" w:rsidR="004766D6" w:rsidRDefault="005B3102">
      <w:pPr>
        <w:numPr>
          <w:ilvl w:val="0"/>
          <w:numId w:val="4"/>
        </w:numPr>
        <w:spacing w:after="0" w:line="240" w:lineRule="auto"/>
      </w:pPr>
      <w:r>
        <w:rPr>
          <w:rFonts w:ascii="Times New Roman" w:eastAsia="Times New Roman" w:hAnsi="Times New Roman" w:cs="Times New Roman"/>
          <w:sz w:val="24"/>
          <w:szCs w:val="24"/>
        </w:rPr>
        <w:t xml:space="preserve">Realizar higiene de manos de acuerdo a las </w:t>
      </w:r>
      <w:hyperlink r:id="rId8">
        <w:r>
          <w:rPr>
            <w:rFonts w:ascii="Times New Roman" w:eastAsia="Times New Roman" w:hAnsi="Times New Roman" w:cs="Times New Roman"/>
            <w:color w:val="0000FF"/>
            <w:sz w:val="24"/>
            <w:szCs w:val="24"/>
            <w:u w:val="single"/>
          </w:rPr>
          <w:t>recomendaciones de la OMS</w:t>
        </w:r>
      </w:hyperlink>
    </w:p>
    <w:p w14:paraId="00000027" w14:textId="77777777" w:rsidR="004766D6" w:rsidRDefault="005B3102">
      <w:pPr>
        <w:numPr>
          <w:ilvl w:val="0"/>
          <w:numId w:val="4"/>
        </w:numPr>
        <w:spacing w:after="0" w:line="240" w:lineRule="auto"/>
      </w:pPr>
      <w:r>
        <w:rPr>
          <w:rFonts w:ascii="Times New Roman" w:eastAsia="Times New Roman" w:hAnsi="Times New Roman" w:cs="Times New Roman"/>
          <w:sz w:val="24"/>
          <w:szCs w:val="24"/>
        </w:rPr>
        <w:t>Utilizar guantes.</w:t>
      </w:r>
    </w:p>
    <w:p w14:paraId="00000028" w14:textId="77777777" w:rsidR="004766D6" w:rsidRDefault="005B3102">
      <w:pPr>
        <w:numPr>
          <w:ilvl w:val="0"/>
          <w:numId w:val="4"/>
        </w:numPr>
        <w:spacing w:after="0" w:line="240" w:lineRule="auto"/>
      </w:pPr>
      <w:r>
        <w:rPr>
          <w:rFonts w:ascii="Times New Roman" w:eastAsia="Times New Roman" w:hAnsi="Times New Roman" w:cs="Times New Roman"/>
          <w:sz w:val="24"/>
          <w:szCs w:val="24"/>
        </w:rPr>
        <w:t>Usar camisolín.</w:t>
      </w:r>
    </w:p>
    <w:p w14:paraId="00000029" w14:textId="77777777" w:rsidR="004766D6" w:rsidRDefault="005B3102">
      <w:pPr>
        <w:numPr>
          <w:ilvl w:val="0"/>
          <w:numId w:val="4"/>
        </w:numPr>
        <w:spacing w:after="0" w:line="240" w:lineRule="auto"/>
      </w:pPr>
      <w:r>
        <w:rPr>
          <w:rFonts w:ascii="Times New Roman" w:eastAsia="Times New Roman" w:hAnsi="Times New Roman" w:cs="Times New Roman"/>
          <w:sz w:val="24"/>
          <w:szCs w:val="24"/>
        </w:rPr>
        <w:t>Utilizar barbijo quirúrgico para todas las interacciones que puedan involucrar el contacto con el paciente o con áreas potencialmente contaminadas en el entorno del paciente.</w:t>
      </w:r>
    </w:p>
    <w:p w14:paraId="0000002A" w14:textId="77777777" w:rsidR="004766D6" w:rsidRDefault="005B3102">
      <w:pPr>
        <w:numPr>
          <w:ilvl w:val="0"/>
          <w:numId w:val="4"/>
        </w:numPr>
        <w:spacing w:after="0" w:line="240" w:lineRule="auto"/>
      </w:pPr>
      <w:r>
        <w:rPr>
          <w:rFonts w:ascii="Times New Roman" w:eastAsia="Times New Roman" w:hAnsi="Times New Roman" w:cs="Times New Roman"/>
          <w:sz w:val="24"/>
          <w:szCs w:val="24"/>
        </w:rPr>
        <w:t>Utilizar protección para los ojos o máscara facial.</w:t>
      </w:r>
    </w:p>
    <w:p w14:paraId="0000002B" w14:textId="77777777" w:rsidR="004766D6" w:rsidRDefault="005B3102">
      <w:pPr>
        <w:numPr>
          <w:ilvl w:val="0"/>
          <w:numId w:val="4"/>
        </w:numPr>
        <w:spacing w:after="0" w:line="240" w:lineRule="auto"/>
      </w:pPr>
      <w:r>
        <w:rPr>
          <w:rFonts w:ascii="Times New Roman" w:eastAsia="Times New Roman" w:hAnsi="Times New Roman" w:cs="Times New Roman"/>
          <w:sz w:val="24"/>
          <w:szCs w:val="24"/>
        </w:rPr>
        <w:lastRenderedPageBreak/>
        <w:t>Asegurar prácticas seguras de</w:t>
      </w:r>
      <w:r>
        <w:rPr>
          <w:rFonts w:ascii="Times New Roman" w:eastAsia="Times New Roman" w:hAnsi="Times New Roman" w:cs="Times New Roman"/>
          <w:sz w:val="24"/>
          <w:szCs w:val="24"/>
        </w:rPr>
        <w:t xml:space="preserve"> inyección o extracción de sangre.</w:t>
      </w:r>
    </w:p>
    <w:p w14:paraId="0000002C" w14:textId="77777777" w:rsidR="004766D6" w:rsidRDefault="005B3102">
      <w:pPr>
        <w:numPr>
          <w:ilvl w:val="0"/>
          <w:numId w:val="4"/>
        </w:numPr>
        <w:spacing w:after="280" w:line="240" w:lineRule="auto"/>
      </w:pPr>
      <w:r>
        <w:rPr>
          <w:rFonts w:ascii="Times New Roman" w:eastAsia="Times New Roman" w:hAnsi="Times New Roman" w:cs="Times New Roman"/>
          <w:sz w:val="24"/>
          <w:szCs w:val="24"/>
        </w:rPr>
        <w:t xml:space="preserve">La OMS recomienda el uso de respiradores N95 o de nivel superior para los procedimientos invasivos que pueden provocar </w:t>
      </w:r>
      <w:proofErr w:type="spellStart"/>
      <w:r>
        <w:rPr>
          <w:rFonts w:ascii="Times New Roman" w:eastAsia="Times New Roman" w:hAnsi="Times New Roman" w:cs="Times New Roman"/>
          <w:sz w:val="24"/>
          <w:szCs w:val="24"/>
        </w:rPr>
        <w:t>aerosolización</w:t>
      </w:r>
      <w:proofErr w:type="spellEnd"/>
      <w:r>
        <w:rPr>
          <w:rFonts w:ascii="Times New Roman" w:eastAsia="Times New Roman" w:hAnsi="Times New Roman" w:cs="Times New Roman"/>
          <w:sz w:val="24"/>
          <w:szCs w:val="24"/>
        </w:rPr>
        <w:t xml:space="preserve"> (tales como intubación, toma de muestras respiratorias o aspiración de secreciones: his</w:t>
      </w:r>
      <w:r>
        <w:rPr>
          <w:rFonts w:ascii="Times New Roman" w:eastAsia="Times New Roman" w:hAnsi="Times New Roman" w:cs="Times New Roman"/>
          <w:sz w:val="24"/>
          <w:szCs w:val="24"/>
        </w:rPr>
        <w:t xml:space="preserve">opado, </w:t>
      </w:r>
      <w:proofErr w:type="spellStart"/>
      <w:r>
        <w:rPr>
          <w:rFonts w:ascii="Times New Roman" w:eastAsia="Times New Roman" w:hAnsi="Times New Roman" w:cs="Times New Roman"/>
          <w:sz w:val="24"/>
          <w:szCs w:val="24"/>
        </w:rPr>
        <w:t>orofaringeos</w:t>
      </w:r>
      <w:proofErr w:type="spellEnd"/>
      <w:r>
        <w:rPr>
          <w:rFonts w:ascii="Times New Roman" w:eastAsia="Times New Roman" w:hAnsi="Times New Roman" w:cs="Times New Roman"/>
          <w:sz w:val="24"/>
          <w:szCs w:val="24"/>
        </w:rPr>
        <w:t>/nasofaríngeos). En el resto de las situaciones, sólo indica precaución de transmisión por gotas y aislamiento de contacto.</w:t>
      </w:r>
    </w:p>
    <w:p w14:paraId="0000002D"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aislamiento del paciente se mantendrá durante el periodo sintomático. Esta recomendación puede modificarse según nuevas evidencias.</w:t>
      </w:r>
    </w:p>
    <w:p w14:paraId="0000002E" w14:textId="77777777" w:rsidR="004766D6" w:rsidRDefault="005B3102">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Medidas de desinfección</w:t>
      </w:r>
    </w:p>
    <w:p w14:paraId="0000002F" w14:textId="77777777" w:rsidR="004766D6" w:rsidRDefault="005B3102">
      <w:pPr>
        <w:numPr>
          <w:ilvl w:val="0"/>
          <w:numId w:val="5"/>
        </w:numPr>
        <w:spacing w:before="280" w:after="0" w:line="240" w:lineRule="auto"/>
      </w:pPr>
      <w:r>
        <w:rPr>
          <w:rFonts w:ascii="Times New Roman" w:eastAsia="Times New Roman" w:hAnsi="Times New Roman" w:cs="Times New Roman"/>
          <w:sz w:val="24"/>
          <w:szCs w:val="24"/>
        </w:rPr>
        <w:t xml:space="preserve">Se debe realizar la limpieza y desinfección de las superficies con las que ha estado en contacto </w:t>
      </w:r>
      <w:r>
        <w:rPr>
          <w:rFonts w:ascii="Times New Roman" w:eastAsia="Times New Roman" w:hAnsi="Times New Roman" w:cs="Times New Roman"/>
          <w:sz w:val="24"/>
          <w:szCs w:val="24"/>
        </w:rPr>
        <w:t>el paciente.</w:t>
      </w:r>
    </w:p>
    <w:p w14:paraId="00000030" w14:textId="77777777" w:rsidR="004766D6" w:rsidRDefault="005B3102">
      <w:pPr>
        <w:numPr>
          <w:ilvl w:val="0"/>
          <w:numId w:val="5"/>
        </w:numPr>
        <w:spacing w:after="280" w:line="240" w:lineRule="auto"/>
      </w:pPr>
      <w:r>
        <w:rPr>
          <w:rFonts w:ascii="Times New Roman" w:eastAsia="Times New Roman" w:hAnsi="Times New Roman" w:cs="Times New Roman"/>
          <w:sz w:val="24"/>
          <w:szCs w:val="24"/>
        </w:rPr>
        <w:t>La limpieza y desinfección se realizará con un desinfectante incluido en la política de limpieza y desinfección del centro sanitario o con una solución de hipoclorito sódico que contenga 1000 ppm de cloro activo (dilución 1:50 de lavandina con</w:t>
      </w:r>
      <w:r>
        <w:rPr>
          <w:rFonts w:ascii="Times New Roman" w:eastAsia="Times New Roman" w:hAnsi="Times New Roman" w:cs="Times New Roman"/>
          <w:sz w:val="24"/>
          <w:szCs w:val="24"/>
        </w:rPr>
        <w:t xml:space="preserve"> concentración 40-50 gr/litro preparada recientemente).</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Estos virus se inactivan tras 5 minutos de contacto con desinfectantes de uso habitual como lavandina doméstica.</w:t>
      </w:r>
    </w:p>
    <w:p w14:paraId="00000031" w14:textId="77777777" w:rsidR="004766D6" w:rsidRDefault="005B310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personal de limpieza utilizará equipo de protección individual adecuado para la prev</w:t>
      </w:r>
      <w:r>
        <w:rPr>
          <w:rFonts w:ascii="Times New Roman" w:eastAsia="Times New Roman" w:hAnsi="Times New Roman" w:cs="Times New Roman"/>
          <w:sz w:val="24"/>
          <w:szCs w:val="24"/>
        </w:rPr>
        <w:t>ención de infección por microorganismos transmitidos por gotas y por contacto que incluya: bata impermeable, barbijo, guantes y protección ocular de montura integral.</w:t>
      </w:r>
    </w:p>
    <w:p w14:paraId="00000032" w14:textId="77777777" w:rsidR="004766D6" w:rsidRDefault="004766D6"/>
    <w:sectPr w:rsidR="004766D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247E4"/>
    <w:multiLevelType w:val="multilevel"/>
    <w:tmpl w:val="7C9C0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3B5F2C"/>
    <w:multiLevelType w:val="multilevel"/>
    <w:tmpl w:val="AE22B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74558A"/>
    <w:multiLevelType w:val="multilevel"/>
    <w:tmpl w:val="928A4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7E29AC"/>
    <w:multiLevelType w:val="multilevel"/>
    <w:tmpl w:val="C5D403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B853850"/>
    <w:multiLevelType w:val="multilevel"/>
    <w:tmpl w:val="15F6E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C0F3A05"/>
    <w:multiLevelType w:val="multilevel"/>
    <w:tmpl w:val="24CC0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E0A1864"/>
    <w:multiLevelType w:val="multilevel"/>
    <w:tmpl w:val="EBF4B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D6"/>
    <w:rsid w:val="004766D6"/>
    <w:rsid w:val="005B31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D4CCD-7565-4B20-9ECC-0CBB40B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who.int/gpsc/5may/Hand_Hygiene_When_How_Leaflet_OPC_Sp_web_2012.pdf?ua=1" TargetMode="External"/><Relationship Id="rId3" Type="http://schemas.openxmlformats.org/officeDocument/2006/relationships/settings" Target="settings.xml"/><Relationship Id="rId7" Type="http://schemas.openxmlformats.org/officeDocument/2006/relationships/hyperlink" Target="https://www.paho.org/hq/index.php?option=com_docman&amp;view=download&amp;category_slug=publicaciones-tecnicas-investigacion-5602&amp;alias=40356-prevencion-control-infecciones-asociadas-a-atencion-salud-recomendaciones-basicas-2018-356&amp;Itemid=270&amp;la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gpsc/5may/Hand_Hygiene_When_How_Leaflet_OPC_Sp_web_2012.pdf?ua=1" TargetMode="External"/><Relationship Id="rId5" Type="http://schemas.openxmlformats.org/officeDocument/2006/relationships/hyperlink" Target="https://www.argentina.gob.ar/salud/coronavirus-COVID-19/zonas-con-transmision-loc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5154</Characters>
  <Application>Microsoft Office Word</Application>
  <DocSecurity>0</DocSecurity>
  <Lines>42</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Villemur</dc:creator>
  <cp:lastModifiedBy>Magdalena Villemur</cp:lastModifiedBy>
  <cp:revision>2</cp:revision>
  <dcterms:created xsi:type="dcterms:W3CDTF">2020-03-23T15:16:00Z</dcterms:created>
  <dcterms:modified xsi:type="dcterms:W3CDTF">2020-03-23T15:16:00Z</dcterms:modified>
</cp:coreProperties>
</file>